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402FC3" w:rsidRDefault="00922F65" w:rsidP="000A1687">
      <w:pPr>
        <w:pStyle w:val="LHSSubHeading"/>
        <w:rPr>
          <w:color w:val="D3310E"/>
        </w:rPr>
      </w:pPr>
      <w:r w:rsidRPr="00402FC3">
        <w:rPr>
          <w:color w:val="D3310E"/>
        </w:rPr>
        <w:t>Display screen equipment policy</w:t>
      </w:r>
    </w:p>
    <w:p w:rsidR="000A1687" w:rsidRDefault="000A1687" w:rsidP="00D24351">
      <w:pPr>
        <w:pStyle w:val="Default"/>
      </w:pPr>
    </w:p>
    <w:p w:rsidR="00922F65" w:rsidRPr="00922F65" w:rsidRDefault="00922F65" w:rsidP="00922F65">
      <w:pPr>
        <w:pStyle w:val="Default"/>
        <w:rPr>
          <w:b/>
        </w:rPr>
      </w:pPr>
      <w:r w:rsidRPr="00922F65">
        <w:rPr>
          <w:b/>
        </w:rPr>
        <w:t>Introduction</w:t>
      </w:r>
    </w:p>
    <w:p w:rsidR="00922F65" w:rsidRPr="00922F65" w:rsidRDefault="00922F65" w:rsidP="00922F65">
      <w:pPr>
        <w:pStyle w:val="Default"/>
      </w:pPr>
    </w:p>
    <w:p w:rsidR="00922F65" w:rsidRPr="00922F65" w:rsidRDefault="00922F65" w:rsidP="00922F65">
      <w:pPr>
        <w:pStyle w:val="Default"/>
      </w:pPr>
      <w:r w:rsidRPr="00922F65">
        <w:t>The regular use of computers has resulted in a more general recognition of such conditions as Repetitive Strain Injury (RSI) and Work Related Upper Limb Disorder (WRULD).  It is no longer only manual handling activities that can cause these disorders. The law on display screen equipment sets out specific criteria to be observed by both employer and employee in the use of such equipment.  This policy outlines those requirements.</w:t>
      </w:r>
    </w:p>
    <w:p w:rsidR="00922F65" w:rsidRPr="00922F65" w:rsidRDefault="00922F65" w:rsidP="00922F65">
      <w:pPr>
        <w:pStyle w:val="Default"/>
      </w:pPr>
    </w:p>
    <w:p w:rsidR="00922F65" w:rsidRPr="00922F65" w:rsidRDefault="00922F65" w:rsidP="00922F65">
      <w:pPr>
        <w:pStyle w:val="Default"/>
      </w:pPr>
      <w:r w:rsidRPr="00922F65">
        <w:rPr>
          <w:b/>
        </w:rPr>
        <w:t>Display screen assessment areas</w:t>
      </w:r>
    </w:p>
    <w:p w:rsidR="00922F65" w:rsidRPr="00922F65" w:rsidRDefault="00922F65" w:rsidP="00922F65">
      <w:pPr>
        <w:pStyle w:val="Default"/>
      </w:pPr>
    </w:p>
    <w:p w:rsidR="00922F65" w:rsidRPr="00922F65" w:rsidRDefault="00922F65" w:rsidP="00922F65">
      <w:pPr>
        <w:pStyle w:val="Default"/>
      </w:pPr>
      <w:r w:rsidRPr="00922F65">
        <w:t>The focal points for the assessment process are as follows:</w:t>
      </w:r>
    </w:p>
    <w:p w:rsidR="00922F65" w:rsidRPr="00922F65" w:rsidRDefault="00922F65" w:rsidP="00922F65">
      <w:pPr>
        <w:pStyle w:val="Default"/>
      </w:pPr>
    </w:p>
    <w:p w:rsidR="00922F65" w:rsidRPr="00922F65" w:rsidRDefault="00922F65" w:rsidP="00922F65">
      <w:pPr>
        <w:pStyle w:val="Default"/>
        <w:numPr>
          <w:ilvl w:val="0"/>
          <w:numId w:val="6"/>
        </w:numPr>
      </w:pPr>
      <w:r w:rsidRPr="00922F65">
        <w:t>The display screen</w:t>
      </w:r>
    </w:p>
    <w:p w:rsidR="00922F65" w:rsidRPr="00922F65" w:rsidRDefault="00922F65" w:rsidP="00922F65">
      <w:pPr>
        <w:pStyle w:val="Default"/>
        <w:numPr>
          <w:ilvl w:val="0"/>
          <w:numId w:val="7"/>
        </w:numPr>
      </w:pPr>
      <w:r w:rsidRPr="00922F65">
        <w:t>The keyboard</w:t>
      </w:r>
    </w:p>
    <w:p w:rsidR="00922F65" w:rsidRPr="00922F65" w:rsidRDefault="00922F65" w:rsidP="00922F65">
      <w:pPr>
        <w:pStyle w:val="Default"/>
        <w:numPr>
          <w:ilvl w:val="0"/>
          <w:numId w:val="8"/>
        </w:numPr>
      </w:pPr>
      <w:r w:rsidRPr="00922F65">
        <w:t>The work station</w:t>
      </w:r>
    </w:p>
    <w:p w:rsidR="00922F65" w:rsidRPr="00922F65" w:rsidRDefault="00922F65" w:rsidP="00922F65">
      <w:pPr>
        <w:pStyle w:val="Default"/>
        <w:numPr>
          <w:ilvl w:val="0"/>
          <w:numId w:val="9"/>
        </w:numPr>
      </w:pPr>
      <w:r w:rsidRPr="00922F65">
        <w:t>The work chair</w:t>
      </w:r>
    </w:p>
    <w:p w:rsidR="00922F65" w:rsidRPr="00922F65" w:rsidRDefault="00922F65" w:rsidP="00922F65">
      <w:pPr>
        <w:pStyle w:val="Default"/>
        <w:numPr>
          <w:ilvl w:val="0"/>
          <w:numId w:val="10"/>
        </w:numPr>
      </w:pPr>
      <w:r w:rsidRPr="00922F65">
        <w:t>Lighting</w:t>
      </w:r>
    </w:p>
    <w:p w:rsidR="00922F65" w:rsidRPr="00922F65" w:rsidRDefault="00922F65" w:rsidP="00922F65">
      <w:pPr>
        <w:pStyle w:val="Default"/>
        <w:numPr>
          <w:ilvl w:val="0"/>
          <w:numId w:val="11"/>
        </w:numPr>
      </w:pPr>
      <w:r w:rsidRPr="00922F65">
        <w:t>Noise</w:t>
      </w:r>
    </w:p>
    <w:p w:rsidR="00922F65" w:rsidRPr="00922F65" w:rsidRDefault="00922F65" w:rsidP="00922F65">
      <w:pPr>
        <w:pStyle w:val="Default"/>
        <w:numPr>
          <w:ilvl w:val="0"/>
          <w:numId w:val="12"/>
        </w:numPr>
      </w:pPr>
      <w:r w:rsidRPr="00922F65">
        <w:t>Temperature</w:t>
      </w:r>
    </w:p>
    <w:p w:rsidR="00922F65" w:rsidRPr="00922F65" w:rsidRDefault="00922F65" w:rsidP="00922F65">
      <w:pPr>
        <w:pStyle w:val="Default"/>
        <w:numPr>
          <w:ilvl w:val="0"/>
          <w:numId w:val="13"/>
        </w:numPr>
      </w:pPr>
      <w:r w:rsidRPr="00922F65">
        <w:t>Radiation</w:t>
      </w:r>
    </w:p>
    <w:p w:rsidR="00922F65" w:rsidRPr="00922F65" w:rsidRDefault="00922F65" w:rsidP="00922F65">
      <w:pPr>
        <w:pStyle w:val="Default"/>
        <w:numPr>
          <w:ilvl w:val="0"/>
          <w:numId w:val="14"/>
        </w:numPr>
      </w:pPr>
      <w:r w:rsidRPr="00922F65">
        <w:t>Humidity</w:t>
      </w:r>
    </w:p>
    <w:p w:rsidR="00922F65" w:rsidRPr="00922F65" w:rsidRDefault="00922F65" w:rsidP="00922F65">
      <w:pPr>
        <w:pStyle w:val="Default"/>
        <w:numPr>
          <w:ilvl w:val="0"/>
          <w:numId w:val="15"/>
        </w:numPr>
      </w:pPr>
      <w:r w:rsidRPr="00922F65">
        <w:t>Software compatibility</w:t>
      </w:r>
    </w:p>
    <w:p w:rsidR="00922F65" w:rsidRPr="00922F65" w:rsidRDefault="00922F65" w:rsidP="00922F65">
      <w:pPr>
        <w:pStyle w:val="Default"/>
        <w:numPr>
          <w:ilvl w:val="0"/>
          <w:numId w:val="16"/>
        </w:numPr>
      </w:pPr>
      <w:r w:rsidRPr="00922F65">
        <w:t>Visual acuity of operator.</w:t>
      </w:r>
    </w:p>
    <w:p w:rsidR="00922F65" w:rsidRPr="00922F65" w:rsidRDefault="00922F65" w:rsidP="00922F65">
      <w:pPr>
        <w:pStyle w:val="Default"/>
      </w:pPr>
    </w:p>
    <w:p w:rsidR="00922F65" w:rsidRPr="00922F65" w:rsidRDefault="00922F65" w:rsidP="00922F65">
      <w:pPr>
        <w:pStyle w:val="Default"/>
      </w:pPr>
      <w:r w:rsidRPr="00922F65">
        <w:t>These areas are dealt with below, identifying the criteria to be assessed in the process.</w:t>
      </w:r>
    </w:p>
    <w:p w:rsidR="00922F65" w:rsidRPr="00922F65" w:rsidRDefault="00922F65" w:rsidP="00922F65">
      <w:pPr>
        <w:pStyle w:val="Default"/>
      </w:pPr>
    </w:p>
    <w:p w:rsidR="00922F65" w:rsidRPr="00922F65" w:rsidRDefault="00922F65" w:rsidP="00922F65">
      <w:pPr>
        <w:pStyle w:val="Default"/>
        <w:rPr>
          <w:b/>
        </w:rPr>
      </w:pPr>
      <w:r w:rsidRPr="00922F65">
        <w:rPr>
          <w:b/>
        </w:rPr>
        <w:t>The display screen</w:t>
      </w:r>
    </w:p>
    <w:p w:rsidR="00922F65" w:rsidRPr="00922F65" w:rsidRDefault="00922F65" w:rsidP="00922F65">
      <w:pPr>
        <w:pStyle w:val="Default"/>
      </w:pPr>
    </w:p>
    <w:p w:rsidR="00922F65" w:rsidRPr="00922F65" w:rsidRDefault="00922F65" w:rsidP="00922F65">
      <w:pPr>
        <w:pStyle w:val="Default"/>
      </w:pPr>
      <w:r w:rsidRPr="00922F65">
        <w:t>The display</w:t>
      </w:r>
      <w:r w:rsidRPr="00922F65">
        <w:rPr>
          <w:b/>
        </w:rPr>
        <w:t xml:space="preserve"> </w:t>
      </w:r>
      <w:r w:rsidRPr="00922F65">
        <w:t>screen must:</w:t>
      </w:r>
    </w:p>
    <w:p w:rsidR="00922F65" w:rsidRPr="00922F65" w:rsidRDefault="00922F65" w:rsidP="00922F65">
      <w:pPr>
        <w:pStyle w:val="Default"/>
      </w:pPr>
    </w:p>
    <w:p w:rsidR="00922F65" w:rsidRPr="00922F65" w:rsidRDefault="00922F65" w:rsidP="00922F65">
      <w:pPr>
        <w:pStyle w:val="Default"/>
        <w:numPr>
          <w:ilvl w:val="0"/>
          <w:numId w:val="17"/>
        </w:numPr>
      </w:pPr>
      <w:r w:rsidRPr="00922F65">
        <w:t>Be adjustable in azimuth and elevation</w:t>
      </w:r>
    </w:p>
    <w:p w:rsidR="00922F65" w:rsidRPr="00922F65" w:rsidRDefault="00922F65" w:rsidP="00922F65">
      <w:pPr>
        <w:pStyle w:val="Default"/>
        <w:numPr>
          <w:ilvl w:val="0"/>
          <w:numId w:val="18"/>
        </w:numPr>
      </w:pPr>
      <w:r w:rsidRPr="00922F65">
        <w:t>Present a stable, unflickering image</w:t>
      </w:r>
    </w:p>
    <w:p w:rsidR="00922F65" w:rsidRPr="00922F65" w:rsidRDefault="00922F65" w:rsidP="00922F65">
      <w:pPr>
        <w:pStyle w:val="Default"/>
        <w:numPr>
          <w:ilvl w:val="0"/>
          <w:numId w:val="19"/>
        </w:numPr>
      </w:pPr>
      <w:r w:rsidRPr="00922F65">
        <w:t>Show clear and easily-read defined characters</w:t>
      </w:r>
    </w:p>
    <w:p w:rsidR="00922F65" w:rsidRPr="00922F65" w:rsidRDefault="00922F65" w:rsidP="00922F65">
      <w:pPr>
        <w:pStyle w:val="Default"/>
        <w:numPr>
          <w:ilvl w:val="0"/>
          <w:numId w:val="20"/>
        </w:numPr>
      </w:pPr>
      <w:r w:rsidRPr="00922F65">
        <w:t>Have brightness/contrast controls</w:t>
      </w:r>
    </w:p>
    <w:p w:rsidR="00922F65" w:rsidRPr="00922F65" w:rsidRDefault="00922F65" w:rsidP="00922F65">
      <w:pPr>
        <w:pStyle w:val="Default"/>
        <w:numPr>
          <w:ilvl w:val="0"/>
          <w:numId w:val="21"/>
        </w:numPr>
      </w:pPr>
      <w:r w:rsidRPr="00922F65">
        <w:t>Be free from reflected glare</w:t>
      </w:r>
    </w:p>
    <w:p w:rsidR="00922F65" w:rsidRPr="00922F65" w:rsidRDefault="00922F65" w:rsidP="00922F65">
      <w:pPr>
        <w:pStyle w:val="Default"/>
        <w:numPr>
          <w:ilvl w:val="0"/>
          <w:numId w:val="22"/>
        </w:numPr>
      </w:pPr>
      <w:r w:rsidRPr="00922F65">
        <w:t>Be separate from the keyboard.</w:t>
      </w:r>
    </w:p>
    <w:p w:rsidR="00922F65" w:rsidRPr="00922F65" w:rsidRDefault="00922F65" w:rsidP="00922F65">
      <w:pPr>
        <w:pStyle w:val="Default"/>
      </w:pPr>
    </w:p>
    <w:p w:rsidR="00922F65" w:rsidRPr="00922F65" w:rsidRDefault="00922F65" w:rsidP="00922F65">
      <w:pPr>
        <w:pStyle w:val="Default"/>
      </w:pPr>
      <w:r w:rsidRPr="00922F65">
        <w:rPr>
          <w:b/>
        </w:rPr>
        <w:t>The keyboard</w:t>
      </w:r>
    </w:p>
    <w:p w:rsidR="00922F65" w:rsidRPr="00922F65" w:rsidRDefault="00922F65" w:rsidP="00922F65">
      <w:pPr>
        <w:pStyle w:val="Default"/>
      </w:pPr>
    </w:p>
    <w:p w:rsidR="00922F65" w:rsidRPr="00922F65" w:rsidRDefault="00922F65" w:rsidP="00922F65">
      <w:pPr>
        <w:pStyle w:val="Default"/>
      </w:pPr>
      <w:r w:rsidRPr="00922F65">
        <w:t>The keyboard must:</w:t>
      </w:r>
    </w:p>
    <w:p w:rsidR="00922F65" w:rsidRPr="00922F65" w:rsidRDefault="00922F65" w:rsidP="00922F65">
      <w:pPr>
        <w:pStyle w:val="Default"/>
      </w:pPr>
    </w:p>
    <w:p w:rsidR="00922F65" w:rsidRPr="00922F65" w:rsidRDefault="00922F65" w:rsidP="00922F65">
      <w:pPr>
        <w:pStyle w:val="Default"/>
        <w:numPr>
          <w:ilvl w:val="0"/>
          <w:numId w:val="23"/>
        </w:numPr>
      </w:pPr>
      <w:r w:rsidRPr="00922F65">
        <w:t>Be capable of being tilted, via an integral mechanism</w:t>
      </w:r>
    </w:p>
    <w:p w:rsidR="00922F65" w:rsidRPr="00922F65" w:rsidRDefault="00922F65" w:rsidP="00922F65">
      <w:pPr>
        <w:pStyle w:val="Default"/>
        <w:numPr>
          <w:ilvl w:val="0"/>
          <w:numId w:val="24"/>
        </w:numPr>
      </w:pPr>
      <w:r w:rsidRPr="00922F65">
        <w:t>Have sufficient space in front to provide hand/arm support for the operator</w:t>
      </w:r>
    </w:p>
    <w:p w:rsidR="00922F65" w:rsidRPr="00922F65" w:rsidRDefault="00922F65" w:rsidP="00922F65">
      <w:pPr>
        <w:pStyle w:val="Default"/>
        <w:numPr>
          <w:ilvl w:val="0"/>
          <w:numId w:val="25"/>
        </w:numPr>
      </w:pPr>
      <w:r w:rsidRPr="00922F65">
        <w:t>Have a non-reflective matt finish</w:t>
      </w:r>
    </w:p>
    <w:p w:rsidR="00922F65" w:rsidRPr="00922F65" w:rsidRDefault="00922F65" w:rsidP="00922F65">
      <w:pPr>
        <w:pStyle w:val="Default"/>
        <w:numPr>
          <w:ilvl w:val="0"/>
          <w:numId w:val="26"/>
        </w:numPr>
      </w:pPr>
      <w:r w:rsidRPr="00922F65">
        <w:t>Have clearly legible key symbols/characters</w:t>
      </w:r>
    </w:p>
    <w:p w:rsidR="00922F65" w:rsidRPr="00922F65" w:rsidRDefault="00922F65" w:rsidP="00922F65">
      <w:pPr>
        <w:pStyle w:val="Default"/>
        <w:numPr>
          <w:ilvl w:val="0"/>
          <w:numId w:val="27"/>
        </w:numPr>
      </w:pPr>
      <w:r w:rsidRPr="00922F65">
        <w:t>Have the keys arranged and spaced so as to be comfortably useable.</w:t>
      </w:r>
    </w:p>
    <w:p w:rsidR="00922F65" w:rsidRPr="00922F65" w:rsidRDefault="00922F65" w:rsidP="00922F65">
      <w:pPr>
        <w:pStyle w:val="Default"/>
      </w:pPr>
    </w:p>
    <w:p w:rsidR="00922F65" w:rsidRPr="00922F65" w:rsidRDefault="00922F65" w:rsidP="00922F65">
      <w:pPr>
        <w:pStyle w:val="Default"/>
        <w:rPr>
          <w:b/>
        </w:rPr>
      </w:pPr>
      <w:r w:rsidRPr="00922F65">
        <w:rPr>
          <w:b/>
        </w:rPr>
        <w:t>The work station</w:t>
      </w:r>
    </w:p>
    <w:p w:rsidR="00922F65" w:rsidRPr="00922F65" w:rsidRDefault="00922F65" w:rsidP="00922F65">
      <w:pPr>
        <w:pStyle w:val="Default"/>
      </w:pPr>
    </w:p>
    <w:p w:rsidR="00922F65" w:rsidRPr="00922F65" w:rsidRDefault="00922F65" w:rsidP="00922F65">
      <w:pPr>
        <w:pStyle w:val="Default"/>
      </w:pPr>
      <w:r w:rsidRPr="00922F65">
        <w:t xml:space="preserve">The work station must:     </w:t>
      </w:r>
    </w:p>
    <w:p w:rsidR="00922F65" w:rsidRPr="00922F65" w:rsidRDefault="00922F65" w:rsidP="00922F65">
      <w:pPr>
        <w:pStyle w:val="Default"/>
      </w:pPr>
      <w:r w:rsidRPr="00922F65">
        <w:t xml:space="preserve">                                            </w:t>
      </w:r>
    </w:p>
    <w:p w:rsidR="00922F65" w:rsidRPr="00922F65" w:rsidRDefault="00922F65" w:rsidP="00922F65">
      <w:pPr>
        <w:pStyle w:val="Default"/>
        <w:numPr>
          <w:ilvl w:val="0"/>
          <w:numId w:val="28"/>
        </w:numPr>
      </w:pPr>
      <w:r w:rsidRPr="00922F65">
        <w:t>Have a glare-free work surface of sufficient size to cater for all arrangements of equipment in use</w:t>
      </w:r>
    </w:p>
    <w:p w:rsidR="00922F65" w:rsidRPr="00922F65" w:rsidRDefault="00922F65" w:rsidP="00922F65">
      <w:pPr>
        <w:pStyle w:val="Default"/>
        <w:numPr>
          <w:ilvl w:val="0"/>
          <w:numId w:val="29"/>
        </w:numPr>
      </w:pPr>
      <w:r w:rsidRPr="00922F65">
        <w:t>Where necessary, include a document holder, which can be positioned to suit the user</w:t>
      </w:r>
    </w:p>
    <w:p w:rsidR="00922F65" w:rsidRPr="00922F65" w:rsidRDefault="00922F65" w:rsidP="00922F65">
      <w:pPr>
        <w:pStyle w:val="Default"/>
        <w:numPr>
          <w:ilvl w:val="0"/>
          <w:numId w:val="30"/>
        </w:numPr>
      </w:pPr>
      <w:r w:rsidRPr="00922F65">
        <w:t>Include sufficient space to allow employees to find a comfortable working position for the task, to change that position, and to vary movements.</w:t>
      </w:r>
    </w:p>
    <w:p w:rsidR="00922F65" w:rsidRPr="00922F65" w:rsidRDefault="00922F65" w:rsidP="00922F65">
      <w:pPr>
        <w:pStyle w:val="Default"/>
      </w:pPr>
    </w:p>
    <w:p w:rsidR="00922F65" w:rsidRPr="00922F65" w:rsidRDefault="00922F65" w:rsidP="00922F65">
      <w:pPr>
        <w:pStyle w:val="Default"/>
      </w:pPr>
      <w:r w:rsidRPr="00922F65">
        <w:rPr>
          <w:b/>
        </w:rPr>
        <w:t>The work chair</w:t>
      </w:r>
    </w:p>
    <w:p w:rsidR="00922F65" w:rsidRPr="00922F65" w:rsidRDefault="00922F65" w:rsidP="00922F65">
      <w:pPr>
        <w:pStyle w:val="Default"/>
      </w:pPr>
    </w:p>
    <w:p w:rsidR="00922F65" w:rsidRPr="00922F65" w:rsidRDefault="00922F65" w:rsidP="00922F65">
      <w:pPr>
        <w:pStyle w:val="Default"/>
      </w:pPr>
      <w:r w:rsidRPr="00922F65">
        <w:t>The work chair must:</w:t>
      </w:r>
    </w:p>
    <w:p w:rsidR="00922F65" w:rsidRPr="00922F65" w:rsidRDefault="00922F65" w:rsidP="00922F65">
      <w:pPr>
        <w:pStyle w:val="Default"/>
      </w:pPr>
    </w:p>
    <w:p w:rsidR="00922F65" w:rsidRPr="00922F65" w:rsidRDefault="00922F65" w:rsidP="00922F65">
      <w:pPr>
        <w:pStyle w:val="Default"/>
        <w:numPr>
          <w:ilvl w:val="0"/>
          <w:numId w:val="31"/>
        </w:numPr>
      </w:pPr>
      <w:r w:rsidRPr="00922F65">
        <w:t>Be stable, allow freedom of movement and cater for individual operator position</w:t>
      </w:r>
    </w:p>
    <w:p w:rsidR="00922F65" w:rsidRPr="00922F65" w:rsidRDefault="00922F65" w:rsidP="00922F65">
      <w:pPr>
        <w:pStyle w:val="Default"/>
        <w:numPr>
          <w:ilvl w:val="0"/>
          <w:numId w:val="32"/>
        </w:numPr>
      </w:pPr>
      <w:r w:rsidRPr="00922F65">
        <w:lastRenderedPageBreak/>
        <w:t>Be adjustable in height</w:t>
      </w:r>
    </w:p>
    <w:p w:rsidR="00922F65" w:rsidRPr="00922F65" w:rsidRDefault="00922F65" w:rsidP="00922F65">
      <w:pPr>
        <w:pStyle w:val="Default"/>
        <w:numPr>
          <w:ilvl w:val="0"/>
          <w:numId w:val="33"/>
        </w:numPr>
      </w:pPr>
      <w:r w:rsidRPr="00922F65">
        <w:t>Have the seat back adjustable for both height and tilt</w:t>
      </w:r>
    </w:p>
    <w:p w:rsidR="00922F65" w:rsidRPr="00922F65" w:rsidRDefault="00922F65" w:rsidP="00922F65">
      <w:pPr>
        <w:pStyle w:val="Default"/>
        <w:numPr>
          <w:ilvl w:val="0"/>
          <w:numId w:val="34"/>
        </w:numPr>
      </w:pPr>
      <w:r w:rsidRPr="00922F65">
        <w:t>Where necessary, include a foot rest.</w:t>
      </w:r>
    </w:p>
    <w:p w:rsidR="00922F65" w:rsidRPr="00922F65" w:rsidRDefault="00922F65" w:rsidP="00922F65">
      <w:pPr>
        <w:pStyle w:val="Default"/>
      </w:pPr>
    </w:p>
    <w:p w:rsidR="00922F65" w:rsidRPr="00922F65" w:rsidRDefault="00922F65" w:rsidP="00922F65">
      <w:pPr>
        <w:pStyle w:val="Default"/>
        <w:rPr>
          <w:b/>
        </w:rPr>
      </w:pPr>
      <w:r w:rsidRPr="00922F65">
        <w:rPr>
          <w:b/>
        </w:rPr>
        <w:t>Lighting</w:t>
      </w:r>
    </w:p>
    <w:p w:rsidR="00922F65" w:rsidRPr="00922F65" w:rsidRDefault="00922F65" w:rsidP="00922F65">
      <w:pPr>
        <w:pStyle w:val="Default"/>
      </w:pPr>
    </w:p>
    <w:p w:rsidR="00922F65" w:rsidRPr="00922F65" w:rsidRDefault="00922F65" w:rsidP="00922F65">
      <w:pPr>
        <w:pStyle w:val="Default"/>
        <w:numPr>
          <w:ilvl w:val="0"/>
          <w:numId w:val="35"/>
        </w:numPr>
      </w:pPr>
      <w:r w:rsidRPr="00922F65">
        <w:t>Room lighting must be adequate to ensure satisfactory illumination of the task and appropriate contrast between the screen, the type of work and the background environment.</w:t>
      </w:r>
    </w:p>
    <w:p w:rsidR="00922F65" w:rsidRPr="00922F65" w:rsidRDefault="00922F65" w:rsidP="00922F65">
      <w:pPr>
        <w:pStyle w:val="Default"/>
        <w:numPr>
          <w:ilvl w:val="0"/>
          <w:numId w:val="36"/>
        </w:numPr>
      </w:pPr>
      <w:r w:rsidRPr="00922F65">
        <w:t>Glare on the screen must be eliminated, either by appropriate office lay-out, by adjusting the position of the light source or by use of blinds.</w:t>
      </w:r>
    </w:p>
    <w:p w:rsidR="00922F65" w:rsidRPr="00922F65" w:rsidRDefault="00922F65" w:rsidP="00922F65">
      <w:pPr>
        <w:pStyle w:val="Default"/>
      </w:pPr>
    </w:p>
    <w:p w:rsidR="00922F65" w:rsidRPr="00922F65" w:rsidRDefault="00922F65" w:rsidP="00922F65">
      <w:pPr>
        <w:pStyle w:val="Default"/>
      </w:pPr>
      <w:r w:rsidRPr="00922F65">
        <w:rPr>
          <w:b/>
        </w:rPr>
        <w:t>Noise</w:t>
      </w:r>
    </w:p>
    <w:p w:rsidR="00922F65" w:rsidRPr="00922F65" w:rsidRDefault="00922F65" w:rsidP="00922F65">
      <w:pPr>
        <w:pStyle w:val="Default"/>
      </w:pPr>
    </w:p>
    <w:p w:rsidR="00922F65" w:rsidRPr="00922F65" w:rsidRDefault="00922F65" w:rsidP="00922F65">
      <w:pPr>
        <w:pStyle w:val="Default"/>
        <w:numPr>
          <w:ilvl w:val="0"/>
          <w:numId w:val="37"/>
        </w:numPr>
      </w:pPr>
      <w:r w:rsidRPr="00922F65">
        <w:t>Any noise emitted by the equipment, or emanating from any other source, is to be taken into account when assessing the work station and, in any case, must not be so loud as to disturb normal speech.</w:t>
      </w:r>
    </w:p>
    <w:p w:rsidR="00922F65" w:rsidRPr="00922F65" w:rsidRDefault="00922F65" w:rsidP="00922F65">
      <w:pPr>
        <w:pStyle w:val="Default"/>
      </w:pPr>
    </w:p>
    <w:p w:rsidR="00922F65" w:rsidRPr="00922F65" w:rsidRDefault="00922F65" w:rsidP="00922F65">
      <w:pPr>
        <w:pStyle w:val="Default"/>
      </w:pPr>
      <w:r w:rsidRPr="00922F65">
        <w:rPr>
          <w:b/>
        </w:rPr>
        <w:t>Temperature</w:t>
      </w:r>
    </w:p>
    <w:p w:rsidR="00922F65" w:rsidRPr="00922F65" w:rsidRDefault="00922F65" w:rsidP="00922F65">
      <w:pPr>
        <w:pStyle w:val="Default"/>
      </w:pPr>
    </w:p>
    <w:p w:rsidR="00922F65" w:rsidRPr="00922F65" w:rsidRDefault="00922F65" w:rsidP="00922F65">
      <w:pPr>
        <w:pStyle w:val="Default"/>
        <w:numPr>
          <w:ilvl w:val="0"/>
          <w:numId w:val="38"/>
        </w:numPr>
      </w:pPr>
      <w:r w:rsidRPr="00922F65">
        <w:t>The equipment must be so ventilated such that any heat given off does not cause a rise in temperature which creates discomfort to the employee.</w:t>
      </w:r>
    </w:p>
    <w:p w:rsidR="00922F65" w:rsidRPr="00922F65" w:rsidRDefault="00922F65" w:rsidP="00922F65">
      <w:pPr>
        <w:pStyle w:val="Default"/>
      </w:pPr>
    </w:p>
    <w:p w:rsidR="00922F65" w:rsidRPr="00922F65" w:rsidRDefault="00922F65" w:rsidP="00922F65">
      <w:pPr>
        <w:pStyle w:val="Default"/>
      </w:pPr>
      <w:r w:rsidRPr="00922F65">
        <w:rPr>
          <w:b/>
        </w:rPr>
        <w:t>Radiation</w:t>
      </w:r>
    </w:p>
    <w:p w:rsidR="00922F65" w:rsidRPr="00922F65" w:rsidRDefault="00922F65" w:rsidP="00922F65">
      <w:pPr>
        <w:pStyle w:val="Default"/>
      </w:pPr>
    </w:p>
    <w:p w:rsidR="00922F65" w:rsidRPr="00922F65" w:rsidRDefault="00922F65" w:rsidP="00922F65">
      <w:pPr>
        <w:pStyle w:val="Default"/>
        <w:numPr>
          <w:ilvl w:val="0"/>
          <w:numId w:val="39"/>
        </w:numPr>
      </w:pPr>
      <w:r w:rsidRPr="00922F65">
        <w:t>Other than for visible light, all radiations from the electromagnetic spectrum are to be reduced to negligible levels to ensure the health and safety of employees.</w:t>
      </w:r>
    </w:p>
    <w:p w:rsidR="00922F65" w:rsidRPr="00922F65" w:rsidRDefault="00922F65" w:rsidP="00922F65">
      <w:pPr>
        <w:pStyle w:val="Default"/>
        <w:rPr>
          <w:b/>
        </w:rPr>
      </w:pPr>
    </w:p>
    <w:p w:rsidR="00922F65" w:rsidRPr="00922F65" w:rsidRDefault="00922F65" w:rsidP="00922F65">
      <w:pPr>
        <w:pStyle w:val="Default"/>
      </w:pPr>
      <w:r w:rsidRPr="00922F65">
        <w:rPr>
          <w:b/>
        </w:rPr>
        <w:t>Humidity</w:t>
      </w:r>
    </w:p>
    <w:p w:rsidR="00922F65" w:rsidRPr="00922F65" w:rsidRDefault="00922F65" w:rsidP="00922F65">
      <w:pPr>
        <w:pStyle w:val="Default"/>
      </w:pPr>
    </w:p>
    <w:p w:rsidR="00922F65" w:rsidRPr="00922F65" w:rsidRDefault="00922F65" w:rsidP="00922F65">
      <w:pPr>
        <w:pStyle w:val="Default"/>
        <w:numPr>
          <w:ilvl w:val="0"/>
          <w:numId w:val="40"/>
        </w:numPr>
      </w:pPr>
      <w:r w:rsidRPr="00922F65">
        <w:t>The humidity level must be adequate to ensure the comfort of the employee.</w:t>
      </w:r>
    </w:p>
    <w:p w:rsidR="00922F65" w:rsidRPr="00922F65" w:rsidRDefault="00922F65" w:rsidP="00922F65">
      <w:pPr>
        <w:pStyle w:val="Default"/>
      </w:pPr>
    </w:p>
    <w:p w:rsidR="00922F65" w:rsidRPr="00922F65" w:rsidRDefault="00922F65" w:rsidP="00922F65">
      <w:pPr>
        <w:pStyle w:val="Default"/>
      </w:pPr>
      <w:r w:rsidRPr="00922F65">
        <w:rPr>
          <w:b/>
        </w:rPr>
        <w:t>Software</w:t>
      </w:r>
    </w:p>
    <w:p w:rsidR="00922F65" w:rsidRPr="00922F65" w:rsidRDefault="00922F65" w:rsidP="00922F65">
      <w:pPr>
        <w:pStyle w:val="Default"/>
      </w:pPr>
    </w:p>
    <w:p w:rsidR="00922F65" w:rsidRPr="00922F65" w:rsidRDefault="00922F65" w:rsidP="00922F65">
      <w:pPr>
        <w:pStyle w:val="Default"/>
      </w:pPr>
      <w:r w:rsidRPr="00922F65">
        <w:t>The Company must ensure the computer software is:</w:t>
      </w:r>
    </w:p>
    <w:p w:rsidR="00922F65" w:rsidRPr="00922F65" w:rsidRDefault="00922F65" w:rsidP="00922F65">
      <w:pPr>
        <w:pStyle w:val="Default"/>
      </w:pPr>
    </w:p>
    <w:p w:rsidR="00922F65" w:rsidRPr="00922F65" w:rsidRDefault="00922F65" w:rsidP="00922F65">
      <w:pPr>
        <w:pStyle w:val="Default"/>
        <w:numPr>
          <w:ilvl w:val="0"/>
          <w:numId w:val="41"/>
        </w:numPr>
      </w:pPr>
      <w:r w:rsidRPr="00922F65">
        <w:t>Suitable for the task</w:t>
      </w:r>
    </w:p>
    <w:p w:rsidR="00922F65" w:rsidRPr="00922F65" w:rsidRDefault="00922F65" w:rsidP="00922F65">
      <w:pPr>
        <w:pStyle w:val="Default"/>
        <w:numPr>
          <w:ilvl w:val="0"/>
          <w:numId w:val="42"/>
        </w:numPr>
      </w:pPr>
      <w:r w:rsidRPr="00922F65">
        <w:t>Easy to use</w:t>
      </w:r>
    </w:p>
    <w:p w:rsidR="00922F65" w:rsidRPr="00922F65" w:rsidRDefault="00922F65" w:rsidP="00922F65">
      <w:pPr>
        <w:pStyle w:val="Default"/>
        <w:numPr>
          <w:ilvl w:val="0"/>
          <w:numId w:val="43"/>
        </w:numPr>
      </w:pPr>
      <w:r w:rsidRPr="00922F65">
        <w:t>Adaptable to the expertise of the user</w:t>
      </w:r>
    </w:p>
    <w:p w:rsidR="00922F65" w:rsidRPr="00922F65" w:rsidRDefault="00922F65" w:rsidP="00922F65">
      <w:pPr>
        <w:pStyle w:val="Default"/>
        <w:numPr>
          <w:ilvl w:val="0"/>
          <w:numId w:val="44"/>
        </w:numPr>
      </w:pPr>
      <w:r w:rsidRPr="00922F65">
        <w:t>Equipped to inform the employee with the necessary information for competent operation</w:t>
      </w:r>
    </w:p>
    <w:p w:rsidR="00922F65" w:rsidRPr="00922F65" w:rsidRDefault="00922F65" w:rsidP="00922F65">
      <w:pPr>
        <w:pStyle w:val="Default"/>
        <w:numPr>
          <w:ilvl w:val="0"/>
          <w:numId w:val="45"/>
        </w:numPr>
      </w:pPr>
      <w:r w:rsidRPr="00922F65">
        <w:t>Able to display information to the employee in a format and at a pace that is adaptable to the employee</w:t>
      </w:r>
    </w:p>
    <w:p w:rsidR="00922F65" w:rsidRPr="00922F65" w:rsidRDefault="00922F65" w:rsidP="00922F65">
      <w:pPr>
        <w:pStyle w:val="Default"/>
        <w:numPr>
          <w:ilvl w:val="0"/>
          <w:numId w:val="46"/>
        </w:numPr>
      </w:pPr>
      <w:r w:rsidRPr="00922F65">
        <w:t>Designed to fulfil ergonomic criteria.</w:t>
      </w:r>
    </w:p>
    <w:p w:rsidR="00922F65" w:rsidRPr="00922F65" w:rsidRDefault="00922F65" w:rsidP="00922F65">
      <w:pPr>
        <w:pStyle w:val="Default"/>
      </w:pPr>
    </w:p>
    <w:p w:rsidR="00922F65" w:rsidRPr="00922F65" w:rsidRDefault="00922F65" w:rsidP="00922F65">
      <w:pPr>
        <w:pStyle w:val="Default"/>
      </w:pPr>
      <w:r w:rsidRPr="00922F65">
        <w:rPr>
          <w:b/>
        </w:rPr>
        <w:t>Eyesight tests</w:t>
      </w:r>
    </w:p>
    <w:p w:rsidR="00922F65" w:rsidRPr="00922F65" w:rsidRDefault="00922F65" w:rsidP="00922F65">
      <w:pPr>
        <w:pStyle w:val="Default"/>
      </w:pPr>
    </w:p>
    <w:p w:rsidR="00922F65" w:rsidRPr="00922F65" w:rsidRDefault="00922F65" w:rsidP="00922F65">
      <w:pPr>
        <w:pStyle w:val="Default"/>
      </w:pPr>
      <w:r w:rsidRPr="00922F65">
        <w:t>Employees are entitled to eye tests to ensure their visual acuity is compatible with the requirements of their display screen work.  If the examination reveals the need for corrective lenses, then the reasonable cost of providing lenses and frames, for display screen activity only, will be the responsibility of the Company.</w:t>
      </w:r>
    </w:p>
    <w:p w:rsidR="00922F65" w:rsidRPr="00922F65" w:rsidRDefault="00922F65" w:rsidP="00922F65">
      <w:pPr>
        <w:pStyle w:val="Default"/>
      </w:pPr>
    </w:p>
    <w:p w:rsidR="00922F65" w:rsidRPr="00922F65" w:rsidRDefault="00922F65" w:rsidP="00922F65">
      <w:pPr>
        <w:pStyle w:val="Default"/>
      </w:pPr>
      <w:r w:rsidRPr="00922F65">
        <w:rPr>
          <w:b/>
        </w:rPr>
        <w:t>Activity scheduling</w:t>
      </w:r>
    </w:p>
    <w:p w:rsidR="00922F65" w:rsidRPr="00922F65" w:rsidRDefault="00922F65" w:rsidP="00922F65">
      <w:pPr>
        <w:pStyle w:val="Default"/>
      </w:pPr>
    </w:p>
    <w:p w:rsidR="00922F65" w:rsidRPr="00922F65" w:rsidRDefault="00922F65" w:rsidP="00922F65">
      <w:pPr>
        <w:pStyle w:val="Default"/>
      </w:pPr>
      <w:r w:rsidRPr="00922F65">
        <w:t xml:space="preserve">One of the most important aspects of risk control, in display screen based work, is the provision of regular and frequent breaks from the keyboard.  Work schedules should cater for up to five minutes break in every hour, to be taken each hour. </w:t>
      </w:r>
    </w:p>
    <w:p w:rsidR="00922F65" w:rsidRPr="00922F65" w:rsidRDefault="00922F65" w:rsidP="00922F65">
      <w:pPr>
        <w:pStyle w:val="Default"/>
      </w:pPr>
    </w:p>
    <w:p w:rsidR="00922F65" w:rsidRPr="00922F65" w:rsidRDefault="00922F65" w:rsidP="00922F65">
      <w:pPr>
        <w:pStyle w:val="Default"/>
      </w:pPr>
      <w:r w:rsidRPr="00922F65">
        <w:rPr>
          <w:b/>
        </w:rPr>
        <w:t>Summary</w:t>
      </w:r>
    </w:p>
    <w:p w:rsidR="00922F65" w:rsidRPr="00922F65" w:rsidRDefault="00922F65" w:rsidP="00922F65">
      <w:pPr>
        <w:pStyle w:val="Default"/>
      </w:pPr>
    </w:p>
    <w:p w:rsidR="00922F65" w:rsidRPr="00922F65" w:rsidRDefault="00922F65" w:rsidP="00922F65">
      <w:pPr>
        <w:pStyle w:val="Default"/>
      </w:pPr>
      <w:r w:rsidRPr="00922F65">
        <w:t>The Company has a duty to ensure that display screen equipment does not impair the health, safety and well-being of employees.  To assist in meeting this duty, a list of specific requirements has been identified and these criteria should be used in assessing the workstation of every employee whose activities involve use of display screen equipment.  The essential criterion is that the work station must be adaptable to the employee, not the other way round.  Line managers should apply the principles outlined in this policy to achieve compliance with what the law requires.</w:t>
      </w:r>
    </w:p>
    <w:p w:rsidR="004B02AE" w:rsidRDefault="004B02AE" w:rsidP="004B02AE">
      <w:pPr>
        <w:widowControl w:val="0"/>
        <w:autoSpaceDE w:val="0"/>
        <w:autoSpaceDN w:val="0"/>
        <w:adjustRightInd w:val="0"/>
        <w:spacing w:after="0" w:line="240" w:lineRule="auto"/>
        <w:rPr>
          <w:rFonts w:cs="SenticoSansDT"/>
          <w:szCs w:val="24"/>
        </w:rPr>
      </w:pPr>
    </w:p>
    <w:p w:rsidR="002940AA" w:rsidRPr="004B02AE" w:rsidRDefault="002940AA" w:rsidP="004B02AE">
      <w:pPr>
        <w:widowControl w:val="0"/>
        <w:autoSpaceDE w:val="0"/>
        <w:autoSpaceDN w:val="0"/>
        <w:adjustRightInd w:val="0"/>
        <w:spacing w:after="0" w:line="240" w:lineRule="auto"/>
        <w:rPr>
          <w:rFonts w:cs="SenticoSansDT"/>
          <w:szCs w:val="24"/>
        </w:rPr>
      </w:pPr>
    </w:p>
    <w:p w:rsidR="005B40FE" w:rsidRDefault="005B40FE" w:rsidP="00403439">
      <w:pPr>
        <w:pStyle w:val="Default"/>
        <w:rPr>
          <w:rStyle w:val="StrongDefault"/>
        </w:rPr>
      </w:pPr>
      <w:bookmarkStart w:id="0" w:name="_GoBack"/>
      <w:bookmarkEnd w:id="0"/>
    </w:p>
    <w:sectPr w:rsidR="005B40FE"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2D9" w:rsidRDefault="00C432D9" w:rsidP="00EC614D">
      <w:pPr>
        <w:spacing w:after="0" w:line="240" w:lineRule="auto"/>
      </w:pPr>
      <w:r>
        <w:separator/>
      </w:r>
    </w:p>
  </w:endnote>
  <w:endnote w:type="continuationSeparator" w:id="0">
    <w:p w:rsidR="00C432D9" w:rsidRDefault="00C432D9"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402FC3">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402FC3">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2D9" w:rsidRDefault="00C432D9" w:rsidP="00EC614D">
      <w:pPr>
        <w:spacing w:after="0" w:line="240" w:lineRule="auto"/>
      </w:pPr>
      <w:r>
        <w:separator/>
      </w:r>
    </w:p>
  </w:footnote>
  <w:footnote w:type="continuationSeparator" w:id="0">
    <w:p w:rsidR="00C432D9" w:rsidRDefault="00C432D9"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1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21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321A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1E4E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B600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0F18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3305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252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5A77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A20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AC1B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9D14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362B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4A4C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2758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2968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04F3E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F03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813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3948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9B7D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A315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A81F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C251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C222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C86F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32E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461F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9EA06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16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C54D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9453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AB31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A80C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7434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F970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C277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EB08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A0E38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E74A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A21C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10"/>
  </w:num>
  <w:num w:numId="4">
    <w:abstractNumId w:val="28"/>
  </w:num>
  <w:num w:numId="5">
    <w:abstractNumId w:val="44"/>
  </w:num>
  <w:num w:numId="6">
    <w:abstractNumId w:val="19"/>
  </w:num>
  <w:num w:numId="7">
    <w:abstractNumId w:val="16"/>
  </w:num>
  <w:num w:numId="8">
    <w:abstractNumId w:val="36"/>
  </w:num>
  <w:num w:numId="9">
    <w:abstractNumId w:val="4"/>
  </w:num>
  <w:num w:numId="10">
    <w:abstractNumId w:val="38"/>
  </w:num>
  <w:num w:numId="11">
    <w:abstractNumId w:val="33"/>
  </w:num>
  <w:num w:numId="12">
    <w:abstractNumId w:val="23"/>
  </w:num>
  <w:num w:numId="13">
    <w:abstractNumId w:val="8"/>
  </w:num>
  <w:num w:numId="14">
    <w:abstractNumId w:val="37"/>
  </w:num>
  <w:num w:numId="15">
    <w:abstractNumId w:val="2"/>
  </w:num>
  <w:num w:numId="16">
    <w:abstractNumId w:val="18"/>
  </w:num>
  <w:num w:numId="17">
    <w:abstractNumId w:val="17"/>
  </w:num>
  <w:num w:numId="18">
    <w:abstractNumId w:val="45"/>
  </w:num>
  <w:num w:numId="19">
    <w:abstractNumId w:val="30"/>
  </w:num>
  <w:num w:numId="20">
    <w:abstractNumId w:val="13"/>
  </w:num>
  <w:num w:numId="21">
    <w:abstractNumId w:val="27"/>
  </w:num>
  <w:num w:numId="22">
    <w:abstractNumId w:val="25"/>
  </w:num>
  <w:num w:numId="23">
    <w:abstractNumId w:val="14"/>
  </w:num>
  <w:num w:numId="24">
    <w:abstractNumId w:val="3"/>
  </w:num>
  <w:num w:numId="25">
    <w:abstractNumId w:val="42"/>
  </w:num>
  <w:num w:numId="26">
    <w:abstractNumId w:val="26"/>
  </w:num>
  <w:num w:numId="27">
    <w:abstractNumId w:val="0"/>
  </w:num>
  <w:num w:numId="28">
    <w:abstractNumId w:val="34"/>
  </w:num>
  <w:num w:numId="29">
    <w:abstractNumId w:val="12"/>
  </w:num>
  <w:num w:numId="30">
    <w:abstractNumId w:val="9"/>
  </w:num>
  <w:num w:numId="31">
    <w:abstractNumId w:val="22"/>
  </w:num>
  <w:num w:numId="32">
    <w:abstractNumId w:val="43"/>
  </w:num>
  <w:num w:numId="33">
    <w:abstractNumId w:val="35"/>
  </w:num>
  <w:num w:numId="34">
    <w:abstractNumId w:val="20"/>
  </w:num>
  <w:num w:numId="35">
    <w:abstractNumId w:val="24"/>
  </w:num>
  <w:num w:numId="36">
    <w:abstractNumId w:val="40"/>
  </w:num>
  <w:num w:numId="37">
    <w:abstractNumId w:val="31"/>
  </w:num>
  <w:num w:numId="38">
    <w:abstractNumId w:val="15"/>
  </w:num>
  <w:num w:numId="39">
    <w:abstractNumId w:val="6"/>
  </w:num>
  <w:num w:numId="40">
    <w:abstractNumId w:val="5"/>
  </w:num>
  <w:num w:numId="41">
    <w:abstractNumId w:val="41"/>
  </w:num>
  <w:num w:numId="42">
    <w:abstractNumId w:val="11"/>
  </w:num>
  <w:num w:numId="43">
    <w:abstractNumId w:val="1"/>
  </w:num>
  <w:num w:numId="44">
    <w:abstractNumId w:val="29"/>
  </w:num>
  <w:num w:numId="45">
    <w:abstractNumId w:val="3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51F6"/>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2FC3"/>
    <w:rsid w:val="00403439"/>
    <w:rsid w:val="00406DC9"/>
    <w:rsid w:val="00445DCA"/>
    <w:rsid w:val="004741E0"/>
    <w:rsid w:val="00477F97"/>
    <w:rsid w:val="00493EDD"/>
    <w:rsid w:val="004B02AE"/>
    <w:rsid w:val="004B0356"/>
    <w:rsid w:val="004D0BC2"/>
    <w:rsid w:val="004E04B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9F0"/>
    <w:rsid w:val="006700C2"/>
    <w:rsid w:val="006727AD"/>
    <w:rsid w:val="00693CE9"/>
    <w:rsid w:val="006961D4"/>
    <w:rsid w:val="006A21CE"/>
    <w:rsid w:val="006A5561"/>
    <w:rsid w:val="006A64C1"/>
    <w:rsid w:val="006C19F1"/>
    <w:rsid w:val="006D1A00"/>
    <w:rsid w:val="006F3E2D"/>
    <w:rsid w:val="00702091"/>
    <w:rsid w:val="00723A75"/>
    <w:rsid w:val="007445C1"/>
    <w:rsid w:val="00754D73"/>
    <w:rsid w:val="007667B3"/>
    <w:rsid w:val="0078652C"/>
    <w:rsid w:val="007877D7"/>
    <w:rsid w:val="00794447"/>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22F65"/>
    <w:rsid w:val="00940A9A"/>
    <w:rsid w:val="00953EBB"/>
    <w:rsid w:val="0098700B"/>
    <w:rsid w:val="0099553C"/>
    <w:rsid w:val="009C7DE6"/>
    <w:rsid w:val="009D1E83"/>
    <w:rsid w:val="009E7A73"/>
    <w:rsid w:val="00A11DF6"/>
    <w:rsid w:val="00A233D5"/>
    <w:rsid w:val="00A4370D"/>
    <w:rsid w:val="00A61B88"/>
    <w:rsid w:val="00A70A67"/>
    <w:rsid w:val="00AB3D56"/>
    <w:rsid w:val="00AC0F99"/>
    <w:rsid w:val="00AD1FB8"/>
    <w:rsid w:val="00AE1539"/>
    <w:rsid w:val="00AE2991"/>
    <w:rsid w:val="00B25312"/>
    <w:rsid w:val="00B35ECE"/>
    <w:rsid w:val="00B50BB7"/>
    <w:rsid w:val="00B54C36"/>
    <w:rsid w:val="00B622A8"/>
    <w:rsid w:val="00B720BB"/>
    <w:rsid w:val="00B77406"/>
    <w:rsid w:val="00B857B3"/>
    <w:rsid w:val="00B86142"/>
    <w:rsid w:val="00B93EDB"/>
    <w:rsid w:val="00B94912"/>
    <w:rsid w:val="00BA6B20"/>
    <w:rsid w:val="00BA6F07"/>
    <w:rsid w:val="00BC3941"/>
    <w:rsid w:val="00BD7034"/>
    <w:rsid w:val="00BF3785"/>
    <w:rsid w:val="00BF4449"/>
    <w:rsid w:val="00C14D57"/>
    <w:rsid w:val="00C17361"/>
    <w:rsid w:val="00C229B0"/>
    <w:rsid w:val="00C268A0"/>
    <w:rsid w:val="00C432D9"/>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8D4DDC04-12FD-4F8D-9CD0-30C99335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B6422-3C58-4A04-B2CC-A3A5CE95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4569</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Rachel</cp:lastModifiedBy>
  <cp:revision>2</cp:revision>
  <dcterms:created xsi:type="dcterms:W3CDTF">2015-09-16T12:52:00Z</dcterms:created>
  <dcterms:modified xsi:type="dcterms:W3CDTF">2015-09-16T12:52:00Z</dcterms:modified>
</cp:coreProperties>
</file>